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keepNext w:val="0"/>
        <w:keepLines w:val="0"/>
        <w:widowControl/>
        <w:suppressLineNumbers w:val="0"/>
        <w:autoSpaceDE w:val="0"/>
        <w:autoSpaceDN/>
        <w:spacing w:line="560" w:lineRule="exact"/>
        <w:ind w:left="0" w:firstLine="225"/>
        <w:jc w:val="center"/>
        <w:rPr>
          <w:rFonts w:hint="eastAsia" w:ascii="方正小标宋简体" w:hAnsi="方正小标宋简体" w:eastAsia="方正小标宋简体" w:cs="方正小标宋简体"/>
          <w:b w:val="0"/>
          <w:bCs w:val="0"/>
          <w:sz w:val="44"/>
          <w:szCs w:val="44"/>
          <w:lang w:eastAsia="zh-CN"/>
        </w:rPr>
      </w:pPr>
      <w:bookmarkStart w:id="0" w:name="_GoBack"/>
      <w:r>
        <w:rPr>
          <w:rStyle w:val="14"/>
          <w:rFonts w:hint="eastAsia" w:ascii="方正小标宋简体" w:hAnsi="方正小标宋简体" w:eastAsia="方正小标宋简体" w:cs="方正小标宋简体"/>
          <w:b w:val="0"/>
          <w:bCs w:val="0"/>
          <w:sz w:val="44"/>
          <w:szCs w:val="44"/>
        </w:rPr>
        <w:t>海口市项目支出绩效</w:t>
      </w:r>
      <w:r>
        <w:rPr>
          <w:rStyle w:val="14"/>
          <w:rFonts w:hint="eastAsia" w:ascii="方正小标宋简体" w:hAnsi="方正小标宋简体" w:eastAsia="方正小标宋简体" w:cs="方正小标宋简体"/>
          <w:b w:val="0"/>
          <w:bCs w:val="0"/>
          <w:sz w:val="44"/>
          <w:szCs w:val="44"/>
          <w:lang w:eastAsia="zh-CN"/>
        </w:rPr>
        <w:t>情况说明</w:t>
      </w:r>
    </w:p>
    <w:bookmarkEnd w:id="0"/>
    <w:p>
      <w:pPr>
        <w:pStyle w:val="10"/>
        <w:keepNext w:val="0"/>
        <w:keepLines w:val="0"/>
        <w:widowControl/>
        <w:suppressLineNumbers w:val="0"/>
        <w:autoSpaceDE w:val="0"/>
        <w:autoSpaceDN/>
        <w:spacing w:line="560" w:lineRule="exact"/>
        <w:ind w:left="0" w:firstLine="225"/>
        <w:jc w:val="center"/>
        <w:rPr>
          <w:rFonts w:hint="eastAsia" w:ascii="方正小标宋简体" w:hAnsi="方正小标宋简体" w:eastAsia="方正小标宋简体" w:cs="方正小标宋简体"/>
          <w:b/>
          <w:bCs/>
          <w:sz w:val="44"/>
          <w:szCs w:val="44"/>
        </w:rPr>
      </w:pPr>
      <w:r>
        <w:rPr>
          <w:rStyle w:val="14"/>
          <w:rFonts w:hint="eastAsia" w:ascii="方正小标宋简体" w:hAnsi="方正小标宋简体" w:eastAsia="方正小标宋简体" w:cs="方正小标宋简体"/>
          <w:b/>
          <w:bCs/>
          <w:sz w:val="44"/>
          <w:szCs w:val="44"/>
        </w:rPr>
        <w:t xml:space="preserve"> </w:t>
      </w:r>
    </w:p>
    <w:p>
      <w:pPr>
        <w:pStyle w:val="10"/>
        <w:keepNext w:val="0"/>
        <w:keepLines w:val="0"/>
        <w:widowControl/>
        <w:suppressLineNumbers w:val="0"/>
        <w:autoSpaceDE w:val="0"/>
        <w:autoSpaceDN/>
        <w:spacing w:line="560" w:lineRule="exact"/>
        <w:ind w:left="0" w:firstLine="640" w:firstLineChars="200"/>
        <w:rPr>
          <w:rFonts w:hint="eastAsia" w:ascii="黑体" w:hAnsi="宋体" w:eastAsia="黑体" w:cs="黑体"/>
          <w:b w:val="0"/>
          <w:bCs w:val="0"/>
          <w:sz w:val="32"/>
          <w:szCs w:val="32"/>
        </w:rPr>
      </w:pPr>
      <w:r>
        <w:rPr>
          <w:rStyle w:val="13"/>
          <w:rFonts w:hint="eastAsia" w:ascii="黑体" w:hAnsi="宋体" w:eastAsia="黑体" w:cs="黑体"/>
          <w:b w:val="0"/>
          <w:bCs w:val="0"/>
          <w:sz w:val="32"/>
          <w:szCs w:val="32"/>
        </w:rPr>
        <w:t xml:space="preserve">一、项目概况    </w:t>
      </w:r>
    </w:p>
    <w:p>
      <w:pPr>
        <w:pStyle w:val="10"/>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60" w:lineRule="exact"/>
        <w:ind w:left="0" w:firstLine="640" w:firstLineChars="200"/>
        <w:rPr>
          <w:rFonts w:hint="eastAsia" w:ascii="仿宋_GB2312" w:eastAsia="仿宋_GB2312" w:cs="仿宋_GB2312"/>
          <w:sz w:val="32"/>
          <w:szCs w:val="32"/>
        </w:rPr>
      </w:pPr>
      <w:r>
        <w:rPr>
          <w:rFonts w:hint="eastAsia" w:ascii="仿宋_GB2312" w:eastAsia="仿宋_GB2312" w:cs="仿宋_GB2312"/>
          <w:sz w:val="32"/>
          <w:szCs w:val="32"/>
        </w:rPr>
        <w:t>海口港新海港区和马村港区建设工程PPP项目</w:t>
      </w:r>
    </w:p>
    <w:p>
      <w:pPr>
        <w:pStyle w:val="10"/>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60" w:lineRule="exact"/>
        <w:ind w:left="0" w:firstLine="640" w:firstLineChars="200"/>
        <w:textAlignment w:val="top"/>
        <w:rPr>
          <w:rStyle w:val="13"/>
          <w:rFonts w:hint="eastAsia" w:ascii="仿宋_GB2312" w:eastAsia="仿宋_GB2312" w:cs="仿宋_GB2312"/>
          <w:sz w:val="32"/>
          <w:szCs w:val="32"/>
        </w:rPr>
      </w:pPr>
      <w:r>
        <w:rPr>
          <w:rStyle w:val="13"/>
          <w:rFonts w:hint="eastAsia" w:ascii="仿宋_GB2312" w:eastAsia="仿宋_GB2312" w:cs="仿宋_GB2312"/>
          <w:sz w:val="32"/>
          <w:szCs w:val="32"/>
        </w:rPr>
        <w:t>海口港新海港区和马村区建设工程PPP项目于2016年11月21日经海口市政府授权，海口市交通运输和港航管理局作为实施机构与海南港航控股有限公司共同采用PPP模式实施海口港新海港区和马村港区建设工程PPP项目并签订合同。根据海南省政府《关于印发海南港航控股有限公司股权重组方案的通知》（琼府函〔2019〕59号）要求，</w:t>
      </w:r>
      <w:r>
        <w:rPr>
          <w:rStyle w:val="13"/>
          <w:rFonts w:hint="eastAsia" w:ascii="仿宋_GB2312" w:eastAsia="仿宋_GB2312" w:cs="仿宋_GB2312"/>
          <w:sz w:val="32"/>
          <w:szCs w:val="32"/>
          <w:lang w:eastAsia="zh-CN"/>
        </w:rPr>
        <w:t>终止</w:t>
      </w:r>
      <w:r>
        <w:rPr>
          <w:rStyle w:val="13"/>
          <w:rFonts w:hint="eastAsia" w:ascii="仿宋_GB2312" w:eastAsia="仿宋_GB2312" w:cs="仿宋_GB2312"/>
          <w:sz w:val="32"/>
          <w:szCs w:val="32"/>
          <w:lang w:val="en-US" w:eastAsia="zh-CN"/>
        </w:rPr>
        <w:t>PPP合同，</w:t>
      </w:r>
      <w:r>
        <w:rPr>
          <w:rStyle w:val="13"/>
          <w:rFonts w:hint="eastAsia" w:ascii="仿宋_GB2312" w:eastAsia="仿宋_GB2312" w:cs="仿宋_GB2312"/>
          <w:sz w:val="32"/>
          <w:szCs w:val="32"/>
        </w:rPr>
        <w:t>于2020年12月30日签订《海口港新海港区和马村港区建设工程PPP项目合同解除协议》。</w:t>
      </w:r>
    </w:p>
    <w:p>
      <w:pPr>
        <w:pStyle w:val="10"/>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60" w:lineRule="exact"/>
        <w:ind w:left="0" w:firstLine="640" w:firstLineChars="200"/>
        <w:textAlignment w:val="top"/>
        <w:rPr>
          <w:rStyle w:val="13"/>
          <w:rFonts w:hint="eastAsia" w:ascii="仿宋_GB2312" w:eastAsia="仿宋_GB2312" w:cs="仿宋_GB2312"/>
          <w:sz w:val="32"/>
          <w:szCs w:val="32"/>
          <w:lang w:eastAsia="zh-CN"/>
        </w:rPr>
      </w:pPr>
      <w:r>
        <w:rPr>
          <w:rStyle w:val="13"/>
          <w:rFonts w:hint="eastAsia" w:ascii="仿宋_GB2312" w:eastAsia="仿宋_GB2312" w:cs="仿宋_GB2312"/>
          <w:sz w:val="32"/>
          <w:szCs w:val="32"/>
          <w:lang w:eastAsia="zh-CN"/>
        </w:rPr>
        <w:t>根据《海口港新海港区和马村港区建设工程PPP项目合同解除协议》未完工项目费用支付规定：本协议签订之日起三个月内，支付未完工项目费用（如本协议签订之日起三个月内海口市政府审计、财政等相关职能部门最终审计/审定的结论已作出，则以最终审计/审定结论确定的金额为准；否则按协议各方共同确认的暂定金额为计付基数）的60%（该笔费用</w:t>
      </w:r>
      <w:r>
        <w:rPr>
          <w:rFonts w:hint="eastAsia" w:ascii="仿宋_GB2312" w:hAnsi="仿宋" w:eastAsia="仿宋_GB2312" w:cs="仿宋"/>
          <w:color w:val="000000"/>
          <w:sz w:val="32"/>
          <w:szCs w:val="32"/>
          <w:lang w:val="en-US" w:eastAsia="zh-CN"/>
        </w:rPr>
        <w:t>24351.77万元已于2021年支付</w:t>
      </w:r>
      <w:r>
        <w:rPr>
          <w:rStyle w:val="13"/>
          <w:rFonts w:hint="eastAsia" w:ascii="仿宋_GB2312" w:eastAsia="仿宋_GB2312" w:cs="仿宋_GB2312"/>
          <w:sz w:val="32"/>
          <w:szCs w:val="32"/>
          <w:lang w:eastAsia="zh-CN"/>
        </w:rPr>
        <w:t>）；剩余费用（指海口市政府审计、财政等相关职能部门最终审计/审定的结论确定的总金额扣除之前支付的60%比例金额）待海口市政府审计、财政等相关职能部门作出最终审计/审定结论后第二个年度第一季度支付。</w:t>
      </w:r>
    </w:p>
    <w:p>
      <w:pPr>
        <w:pStyle w:val="10"/>
        <w:keepNext w:val="0"/>
        <w:keepLines w:val="0"/>
        <w:widowControl/>
        <w:suppressLineNumbers w:val="0"/>
        <w:autoSpaceDE w:val="0"/>
        <w:autoSpaceDN/>
        <w:spacing w:line="560" w:lineRule="exact"/>
        <w:ind w:left="0" w:firstLine="640" w:firstLineChars="200"/>
        <w:rPr>
          <w:rFonts w:hint="eastAsia" w:ascii="黑体" w:hAnsi="宋体" w:eastAsia="黑体" w:cs="黑体"/>
          <w:sz w:val="32"/>
          <w:szCs w:val="32"/>
        </w:rPr>
      </w:pPr>
      <w:r>
        <w:rPr>
          <w:rStyle w:val="13"/>
          <w:rFonts w:hint="eastAsia" w:ascii="黑体" w:hAnsi="宋体" w:eastAsia="黑体" w:cs="黑体"/>
          <w:sz w:val="32"/>
          <w:szCs w:val="32"/>
        </w:rPr>
        <w:t>二、资金支出情况</w:t>
      </w:r>
    </w:p>
    <w:p>
      <w:pPr>
        <w:pStyle w:val="10"/>
        <w:keepNext w:val="0"/>
        <w:keepLines w:val="0"/>
        <w:widowControl/>
        <w:suppressLineNumbers w:val="0"/>
        <w:autoSpaceDE w:val="0"/>
        <w:autoSpaceDN/>
        <w:spacing w:line="560" w:lineRule="exact"/>
        <w:ind w:left="0" w:firstLine="640" w:firstLineChars="200"/>
        <w:rPr>
          <w:rFonts w:hint="eastAsia" w:ascii="仿宋_GB2312" w:eastAsia="仿宋_GB2312" w:cs="仿宋_GB2312"/>
          <w:sz w:val="32"/>
          <w:szCs w:val="32"/>
        </w:rPr>
      </w:pPr>
      <w:r>
        <w:rPr>
          <w:rStyle w:val="13"/>
          <w:rFonts w:hint="eastAsia" w:ascii="仿宋_GB2312" w:eastAsia="仿宋_GB2312" w:cs="仿宋_GB2312"/>
          <w:sz w:val="32"/>
          <w:szCs w:val="32"/>
        </w:rPr>
        <w:t>年内下达资金指标</w:t>
      </w:r>
      <w:r>
        <w:rPr>
          <w:rStyle w:val="13"/>
          <w:rFonts w:hint="eastAsia" w:ascii="仿宋_GB2312" w:eastAsia="仿宋_GB2312" w:cs="仿宋_GB2312"/>
          <w:sz w:val="32"/>
          <w:szCs w:val="32"/>
          <w:lang w:val="en-US" w:eastAsia="zh-CN"/>
        </w:rPr>
        <w:t>31000</w:t>
      </w:r>
      <w:r>
        <w:rPr>
          <w:rStyle w:val="13"/>
          <w:rFonts w:hint="eastAsia" w:ascii="仿宋_GB2312" w:eastAsia="仿宋_GB2312" w:cs="仿宋_GB2312"/>
          <w:sz w:val="32"/>
          <w:szCs w:val="32"/>
        </w:rPr>
        <w:t>万元，根据项目合同的解除协议，剩余费用待海口市政府审计、财政等相关职能部门作出最终审计/审定结论后第二个年度第一季度支付。因财政部门未完成项目财务决算审核，年内未支出。</w:t>
      </w:r>
    </w:p>
    <w:p>
      <w:pPr>
        <w:pStyle w:val="10"/>
        <w:keepNext w:val="0"/>
        <w:keepLines w:val="0"/>
        <w:widowControl/>
        <w:suppressLineNumbers w:val="0"/>
        <w:autoSpaceDE w:val="0"/>
        <w:autoSpaceDN/>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7"/>
  <w:displayHorizontalDrawingGridEvery w:val="0"/>
  <w:displayVerticalDrawingGridEvery w:val="2"/>
  <w:noPunctuationKerning w:val="1"/>
  <w:characterSpacingControl w:val="doNotCompress"/>
  <w:footnotePr>
    <w:footnote w:id="0"/>
    <w:footnote w:id="1"/>
  </w:footnotePr>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ZWZlMWRkNTI5MDdiZDQ3NmQ4YjllNzA1MDBiZTcifQ=="/>
  </w:docVars>
  <w:rsids>
    <w:rsidRoot w:val="00000000"/>
    <w:rsid w:val="57DF0F35"/>
    <w:rsid w:val="6D953AC7"/>
    <w:rsid w:val="9FFFCD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7">
    <w:name w:val="heading 5"/>
    <w:basedOn w:val="1"/>
    <w:next w:val="1"/>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8">
    <w:name w:val="heading 6"/>
    <w:basedOn w:val="1"/>
    <w:next w:val="1"/>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2">
    <w:name w:val="Default Paragraph Font"/>
    <w:semiHidden/>
    <w:unhideWhenUsed/>
    <w:qFormat/>
    <w:uiPriority w:val="99"/>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next w:val="1"/>
    <w:qFormat/>
    <w:uiPriority w:val="0"/>
    <w:pPr>
      <w:spacing w:before="0" w:beforeAutospacing="0" w:after="0" w:afterAutospacing="0"/>
      <w:ind w:left="0" w:right="0" w:firstLine="420" w:firstLineChars="200"/>
      <w:jc w:val="left"/>
    </w:pPr>
    <w:rPr>
      <w:rFonts w:hint="default" w:ascii="Times New Roman" w:hAnsi="Times New Roman" w:eastAsia="宋体" w:cs="宋体"/>
      <w:kern w:val="0"/>
      <w:sz w:val="21"/>
      <w:szCs w:val="21"/>
      <w:lang w:val="en-US" w:eastAsia="zh-CN" w:bidi="ar"/>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3">
    <w:name w:val="10"/>
    <w:basedOn w:val="12"/>
    <w:qFormat/>
    <w:uiPriority w:val="0"/>
    <w:rPr>
      <w:rFonts w:hint="default" w:ascii="Times New Roman" w:hAnsi="Times New Roman" w:cs="Times New Roman"/>
    </w:rPr>
  </w:style>
  <w:style w:type="character" w:customStyle="1" w:styleId="14">
    <w:name w:val="15"/>
    <w:basedOn w:val="12"/>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586</Words>
  <Characters>632</Characters>
  <Lines>1</Lines>
  <Paragraphs>1</Paragraphs>
  <TotalTime>3</TotalTime>
  <ScaleCrop>false</ScaleCrop>
  <LinksUpToDate>false</LinksUpToDate>
  <CharactersWithSpaces>638</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2023-03-21T16:44:00Z</dcterms:created>
  <dc:creator>Administrator</dc:creator>
  <cp:lastModifiedBy>小小婕</cp:lastModifiedBy>
  <dcterms:modified xsi:type="dcterms:W3CDTF">2023-03-27T02:38:12Z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9BC67C5AC24C4515A704F9528A4559F5</vt:lpwstr>
  </property>
</Properties>
</file>